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85" w:rsidRPr="00CD1DB5" w:rsidRDefault="00CD1DB5" w:rsidP="00CD1DB5">
      <w:pPr>
        <w:jc w:val="center"/>
        <w:rPr>
          <w:rFonts w:ascii="Arial" w:hAnsi="Arial" w:cs="Arial"/>
          <w:b/>
          <w:sz w:val="28"/>
          <w:szCs w:val="28"/>
        </w:rPr>
      </w:pPr>
      <w:r w:rsidRPr="00CD1DB5">
        <w:rPr>
          <w:rFonts w:ascii="Arial" w:hAnsi="Arial" w:cs="Arial"/>
          <w:b/>
          <w:sz w:val="28"/>
          <w:szCs w:val="28"/>
        </w:rPr>
        <w:t>OBRAZLOŽENJE</w:t>
      </w:r>
    </w:p>
    <w:p w:rsidR="00CD1DB5" w:rsidRDefault="00CD1DB5" w:rsidP="00CD1DB5">
      <w:pPr>
        <w:jc w:val="center"/>
        <w:rPr>
          <w:rFonts w:ascii="Arial" w:hAnsi="Arial" w:cs="Arial"/>
          <w:b/>
          <w:sz w:val="28"/>
          <w:szCs w:val="28"/>
        </w:rPr>
      </w:pPr>
      <w:r w:rsidRPr="00CD1DB5">
        <w:rPr>
          <w:rFonts w:ascii="Arial" w:hAnsi="Arial" w:cs="Arial"/>
          <w:b/>
          <w:sz w:val="28"/>
          <w:szCs w:val="28"/>
        </w:rPr>
        <w:t>ZA NACRT PRIJEDLOGA ZAKONA O ZDRAVSTVENOJ ZAŠTITI</w:t>
      </w:r>
    </w:p>
    <w:p w:rsidR="000E2F47" w:rsidRPr="00CD1DB5" w:rsidRDefault="000E2F47" w:rsidP="00CD1DB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Nacrt prijedloga Zakona</w:t>
      </w:r>
      <w:r w:rsidRPr="000E2F47">
        <w:rPr>
          <w:rFonts w:ascii="Arial" w:hAnsi="Arial" w:cs="Arial"/>
          <w:sz w:val="24"/>
          <w:szCs w:val="24"/>
        </w:rPr>
        <w:t xml:space="preserve"> o zdravstvenoj zaštiti</w:t>
      </w:r>
      <w:r>
        <w:rPr>
          <w:rFonts w:ascii="Arial" w:hAnsi="Arial" w:cs="Arial"/>
          <w:sz w:val="24"/>
          <w:szCs w:val="24"/>
        </w:rPr>
        <w:t xml:space="preserve"> obuhvaća sljedeću materiju</w:t>
      </w:r>
      <w:r w:rsidRPr="000E2F47">
        <w:rPr>
          <w:rFonts w:ascii="Arial" w:hAnsi="Arial" w:cs="Arial"/>
          <w:sz w:val="24"/>
          <w:szCs w:val="24"/>
        </w:rPr>
        <w:t>:</w:t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I. OPĆE ODREDBE</w:t>
      </w:r>
      <w:r w:rsidRPr="000E2F47">
        <w:rPr>
          <w:rFonts w:ascii="Arial" w:hAnsi="Arial" w:cs="Arial"/>
          <w:sz w:val="24"/>
          <w:szCs w:val="24"/>
        </w:rPr>
        <w:tab/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II. ZDRAVSTVENA ZAŠTITA</w:t>
      </w:r>
      <w:r w:rsidRPr="000E2F47">
        <w:rPr>
          <w:rFonts w:ascii="Arial" w:hAnsi="Arial" w:cs="Arial"/>
          <w:sz w:val="24"/>
          <w:szCs w:val="24"/>
        </w:rPr>
        <w:tab/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III. ZDRAVSTVENA DJELATNOST</w:t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IV. SADRŽAJ I ORGANIZACIJSKI OBLICI ZDRAVSTVENE DJELATNOSTI</w:t>
      </w:r>
      <w:r w:rsidRPr="000E2F47">
        <w:rPr>
          <w:rFonts w:ascii="Arial" w:hAnsi="Arial" w:cs="Arial"/>
          <w:sz w:val="24"/>
          <w:szCs w:val="24"/>
        </w:rPr>
        <w:tab/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V. ORDINACIJA</w:t>
      </w:r>
      <w:r w:rsidRPr="000E2F47">
        <w:rPr>
          <w:rFonts w:ascii="Arial" w:hAnsi="Arial" w:cs="Arial"/>
          <w:sz w:val="24"/>
          <w:szCs w:val="24"/>
        </w:rPr>
        <w:tab/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VI. ZDRAVSTVENE USTANOVE</w:t>
      </w:r>
      <w:r w:rsidRPr="000E2F47">
        <w:rPr>
          <w:rFonts w:ascii="Arial" w:hAnsi="Arial" w:cs="Arial"/>
          <w:sz w:val="24"/>
          <w:szCs w:val="24"/>
        </w:rPr>
        <w:tab/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VII. ZDRAVSTVENE USTANOVE NA PRIMARNOJ RAZINI ZDRAVSTVENE DJELATNOSTI</w:t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VIII. ZDRAVSTVENE USTANOVE NA SEKUNDARNOJ RAZINI ZDRAVSTVENE DJELATNOSTI</w:t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IX. ZDRAVSTVENE USTANOVE NA TERCIJARNOJ RAZINI ZDRAVSTVENE DJELATNOSTI</w:t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X. ZDRAVSTVENI ZAVODI</w:t>
      </w:r>
      <w:r w:rsidRPr="000E2F47">
        <w:rPr>
          <w:rFonts w:ascii="Arial" w:hAnsi="Arial" w:cs="Arial"/>
          <w:sz w:val="24"/>
          <w:szCs w:val="24"/>
        </w:rPr>
        <w:tab/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XI. REFERENTNI CENTAR MINISTARSTVA</w:t>
      </w:r>
      <w:r w:rsidRPr="000E2F47">
        <w:rPr>
          <w:rFonts w:ascii="Arial" w:hAnsi="Arial" w:cs="Arial"/>
          <w:sz w:val="24"/>
          <w:szCs w:val="24"/>
        </w:rPr>
        <w:tab/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XII. NACIONALNO ZDRAVSTVENO VIJEĆE</w:t>
      </w:r>
      <w:r w:rsidRPr="000E2F47">
        <w:rPr>
          <w:rFonts w:ascii="Arial" w:hAnsi="Arial" w:cs="Arial"/>
          <w:sz w:val="24"/>
          <w:szCs w:val="24"/>
        </w:rPr>
        <w:tab/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XIII. TRGOVAČKO DRUŠTVO ZA OBAVLJANJE ZDRAVSTVENE DJELATNOSTI</w:t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XIV. ZDRAVSTVENI RADNICI</w:t>
      </w:r>
      <w:r w:rsidRPr="000E2F47">
        <w:rPr>
          <w:rFonts w:ascii="Arial" w:hAnsi="Arial" w:cs="Arial"/>
          <w:sz w:val="24"/>
          <w:szCs w:val="24"/>
        </w:rPr>
        <w:tab/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XV. ORGANIZIRANJE RADA I RADNO VRIJEME U MREŽI JAVNE ZDRAVSTVENE SLUŽBE</w:t>
      </w:r>
      <w:r w:rsidRPr="000E2F47">
        <w:rPr>
          <w:rFonts w:ascii="Arial" w:hAnsi="Arial" w:cs="Arial"/>
          <w:sz w:val="24"/>
          <w:szCs w:val="24"/>
        </w:rPr>
        <w:tab/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XVI. NADZOR</w:t>
      </w:r>
      <w:r w:rsidRPr="000E2F47">
        <w:rPr>
          <w:rFonts w:ascii="Arial" w:hAnsi="Arial" w:cs="Arial"/>
          <w:sz w:val="24"/>
          <w:szCs w:val="24"/>
        </w:rPr>
        <w:tab/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XVII. UTVRĐIVANJE UZROKA SMRTI I OBDUKCIJA</w:t>
      </w:r>
      <w:r w:rsidRPr="000E2F47">
        <w:rPr>
          <w:rFonts w:ascii="Arial" w:hAnsi="Arial" w:cs="Arial"/>
          <w:sz w:val="24"/>
          <w:szCs w:val="24"/>
        </w:rPr>
        <w:tab/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XVIII. KOMORE</w:t>
      </w:r>
      <w:r w:rsidRPr="000E2F47">
        <w:rPr>
          <w:rFonts w:ascii="Arial" w:hAnsi="Arial" w:cs="Arial"/>
          <w:sz w:val="24"/>
          <w:szCs w:val="24"/>
        </w:rPr>
        <w:tab/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XIX. PREKRŠAJNE ODREDBE</w:t>
      </w:r>
      <w:r w:rsidRPr="000E2F47">
        <w:rPr>
          <w:rFonts w:ascii="Arial" w:hAnsi="Arial" w:cs="Arial"/>
          <w:sz w:val="24"/>
          <w:szCs w:val="24"/>
        </w:rPr>
        <w:tab/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XX. PRIJELAZNE I ZAVRŠNE ODREDBE.</w:t>
      </w:r>
      <w:r w:rsidRPr="000E2F47">
        <w:rPr>
          <w:rFonts w:ascii="Arial" w:hAnsi="Arial" w:cs="Arial"/>
          <w:sz w:val="24"/>
          <w:szCs w:val="24"/>
        </w:rPr>
        <w:tab/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Definiraju se načela zdravstvene zaštite.</w:t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 xml:space="preserve">Određuje se uloga doma zdravlja na području razvoja zdravstvene zaštite u zajednici. </w:t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Jača se uloge primarne zdravstvene zaštite i preventivne zdravstvene zaštite.</w:t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Učinkovito upravljanje ljudskim potencijalima u zdravstvu.</w:t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lastRenderedPageBreak/>
        <w:t>Reorganizira se djelatnost hitne medicine.</w:t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Jačaju se dnevne bolnice.</w:t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Reorganizira se sustav bolničke zdravstvene zaštite.</w:t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Uvodi se Nacionalni registar pružatelja zdravstvene zaštite koji će obuhvaćati sve zdravstvene ustanove i privatne zdravstvene radnike koji obavljaju zdravstvenu djelatnost.</w:t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 xml:space="preserve">Regulira se zdravstveni turizam, njegovi oblici i pružatelji. </w:t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 xml:space="preserve">Regulira se djelatnost palijativne skrbi i razine zdravstvene djelatnosti na kojoj se pruža. </w:t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Redefiniraju se djelatnosti pojedinih zdravstvenih zavoda.</w:t>
      </w:r>
    </w:p>
    <w:p w:rsidR="000E2F47" w:rsidRPr="000E2F47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 xml:space="preserve">Regulira se provođenje upravnog nadzora nad provedbom zakona i drugih propisa te zakonitošću rada i postupanja komora i drugih pravnih osoba kojima su dane javne ovlasti u zdravstvenoj djelatnosti. </w:t>
      </w:r>
    </w:p>
    <w:p w:rsidR="00CD1DB5" w:rsidRPr="00CD1DB5" w:rsidRDefault="000E2F47" w:rsidP="000E2F47">
      <w:pPr>
        <w:jc w:val="both"/>
        <w:rPr>
          <w:rFonts w:ascii="Arial" w:hAnsi="Arial" w:cs="Arial"/>
          <w:sz w:val="24"/>
          <w:szCs w:val="24"/>
        </w:rPr>
      </w:pPr>
      <w:r w:rsidRPr="000E2F47">
        <w:rPr>
          <w:rFonts w:ascii="Arial" w:hAnsi="Arial" w:cs="Arial"/>
          <w:sz w:val="24"/>
          <w:szCs w:val="24"/>
        </w:rPr>
        <w:t>Budući se donošenjem novog Zakona o zdravstvenoj zaštiti stavlja izvan snage Zakon o zdravstvenoj zaštiti („Narodne novine“, broj 150/08, 71/10, 139/10, 22/11, 84/11, 12/12, 35/12, 70/12, 82/13, 22/14 i 154/14) u novi Zakon o zdravstvenoj zaštiti ugradit će se odredbe sljedećih Direktiva: Direktiva 2005/36/EZ Europskog parlamenta i Vijeća od 7. rujna 2005. o priznavanju stručnih kvalifikacija (SL L 255, 4.4.2008.), Direktiva 2011/24/EU Europskog parlamenta i Vijeća od 9. ožujka 2011. o primjeni prava pacijenata u prekograničnoj zdravstvenoj zaštiti (SL L 88, 4.4.2011.), te Direktiva Vijeća 2010/32/EU od 10. svibnja 2010. o provođenju Okvirnog sporazuma o sprječavanju ozljeda oštrim predmetima u bolničkom sektoru i zdravstvu koji su sklopili HOSPEEM i EPSU (SL L 134, 1.6.2010.).</w:t>
      </w:r>
    </w:p>
    <w:sectPr w:rsidR="00CD1DB5" w:rsidRPr="00CD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22745"/>
    <w:multiLevelType w:val="hybridMultilevel"/>
    <w:tmpl w:val="7A10262E"/>
    <w:lvl w:ilvl="0" w:tplc="3288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A7"/>
    <w:rsid w:val="000E2F47"/>
    <w:rsid w:val="00670485"/>
    <w:rsid w:val="00B167A7"/>
    <w:rsid w:val="00C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ED91"/>
  <w15:chartTrackingRefBased/>
  <w15:docId w15:val="{5C29BA31-3E3C-4104-A174-5E164CD0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3</cp:revision>
  <dcterms:created xsi:type="dcterms:W3CDTF">2018-04-04T11:14:00Z</dcterms:created>
  <dcterms:modified xsi:type="dcterms:W3CDTF">2018-04-04T11:23:00Z</dcterms:modified>
</cp:coreProperties>
</file>